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207</w:t>
      </w:r>
    </w:p>
    <w:p>
      <w:r>
        <w:t>Bundesgericht (BGE), 2018-01-01, DE</w:t>
      </w:r>
    </w:p>
    <w:p>
      <w:r>
        <w:rPr>
          <w:b/>
        </w:rPr>
        <w:t xml:space="preserve">Quelle: </w:t>
      </w:r>
      <w:r>
        <w:t>https://mcp.opencaselaw.ch/entscheid/bge_144 IV 207</w:t>
      </w:r>
    </w:p>
    <w:p>
      <w:r>
        <w:t>FR: ATF 144 IV 207</w:t>
      </w:r>
    </w:p>
    <w:p>
      <w:r>
        <w:t>IT: DTF 144 IV 207</w:t>
      </w:r>
    </w:p>
    <w:p>
      <w:pPr>
        <w:pStyle w:val="Heading2"/>
      </w:pPr>
      <w:r>
        <w:t>Regeste</w:t>
      </w:r>
    </w:p>
    <w:p>
      <w:r>
        <w:t>Regeste Art. 429 Abs. 1 StPO; Entschädigung. Die Strafbehörde hat im Endentscheid über die Entschädigung der beschuldigten Person zu befinden. Unterlässt sie dies, so hat sich die beschuldigte Person dagegen auf dem Rechtsmittelweg zu wehren (E. 1.7).</w:t>
      </w:r>
    </w:p>
    <w:p>
      <w:pPr>
        <w:pStyle w:val="Heading2"/>
      </w:pPr>
      <w:r>
        <w:t>Erwägungen</w:t>
      </w:r>
    </w:p>
    <w:p>
      <w:r>
        <w:rPr>
          <w:b/>
        </w:rPr>
        <w:t>E. 1.1</w:t>
      </w:r>
    </w:p>
    <w:p>
      <w:r>
        <w:t>Der Beschwerdeführer rügt eine Verletzung von Art. 429 Abs. 2 StPO . Er macht geltend, die Beschwerdegegnerin hätte in der Einstellungsverfügung über seine Entschädigung befinden müssen. Er habe sich darauf verlassen dürfen, dass sie dies nachholen würde, zumal es in der Praxis nicht unüblich sei, dass über Kosten und Entschädigungen separat entschieden werde. Dies insbesondere in BGE 144 IV 207 S. 209 Fällen wie dem vorliegenden, in denen die örtliche Zuständigkeit im Verlauf des Verfahrens ändere und die Kosten- und Entschädigungsfolgen noch nicht liquid seien.</w:t>
      </w:r>
    </w:p>
    <w:p>
      <w:r>
        <w:rPr>
          <w:b/>
        </w:rPr>
        <w:t>E. 1.2</w:t>
      </w:r>
    </w:p>
    <w:p>
      <w:r>
        <w:t>Die Vorinstanz erwägt, die Beschwerdegegnerin sei auf das Entschädigungsbegehren zu Recht nicht eingetreten. Deren Einstellungsverfügung sei vom Beschwerdeführer nicht angefochten worden und daher in Rechtskraft erwachsen. Sein Entschädigungsbegehren mehrere Monate nach Eintritt der Rechtskraft sei verspätet erfolgt. Die Notwendigkeit, rechtzeitig zu intervenieren, hätte dem anwaltlich vertretenen Beschwerdeführer bewusst sein müssen.</w:t>
      </w:r>
    </w:p>
    <w:p>
      <w:r>
        <w:rPr>
          <w:b/>
        </w:rPr>
        <w:t>E. 1.3.1</w:t>
      </w:r>
    </w:p>
    <w:p>
      <w:r>
        <w:t>Gemäss Art. 429 Abs. 1 lit. a StPO hat die beschuldigte Person bei Freispruch oder Einstellung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(Urteile 6B_1172/2015 vom 8. Februar 2016 E. 2.2; 6B_726/2012 vom 5. Februar 2013 E. 3; 6B_472/2012 vom 13. November 2012 E. 2.1).</w:t>
      </w:r>
    </w:p>
    <w:p>
      <w:r>
        <w:rPr>
          <w:b/>
        </w:rPr>
        <w:t>E. 1.3.2</w:t>
      </w:r>
    </w:p>
    <w:p>
      <w:r>
        <w:t>Die Strafbehörde muss im Endentscheid über die Entschädigung der beschuldigten Person befinden. Dies ergibt sich nicht nur aus Art. 429 Abs. 2 Satz 1 StPO , wonach der Anspruch von Amtes wegen zu prüfen ist, sondern auch aus Art. 81 Abs. 4 lit. b StPO , wonach das Dispositiv bei Urteilen den Entscheid über Kosten- und Entschädigungsfolgen enthält. Schliesslich sieht Art. 421 Abs. 1 StPO in allgemeiner Weise vor, dass die Strafbehörde die Kostenfolgen im Endentscheid festlegt (Urteil 6B_472/2012 vom 13. November 2012 E. 2.4; vgl. dazu etwa NIKLAUS OBERHOLZER, Grundzüge des Strafprozessrechts, 3. Aufl. 2012, Rz. 1766).</w:t>
      </w:r>
    </w:p>
    <w:p>
      <w:r>
        <w:rPr>
          <w:b/>
        </w:rPr>
        <w:t>E. 1.4</w:t>
      </w:r>
    </w:p>
    <w:p>
      <w:r>
        <w:t>Im vorliegenden Fall entschied die Beschwerdegegnerin, die Kosten auf die Staatskasse zu nehmen, während sie dem Beschwerdeführer keine Entschädigung zusprach. BGE 144 IV 207 S. 210 Der Beschwerdeführer trägt vor, aus prozessökonomischen Gründen sei es nicht vertretbar, ihn auf den Rechtsmittelweg zu verweisen, wenn Lehre und Rechtsprechung ausdrücklich ein Verfahren bei selbstständigen nachträglichen Entscheiden des Gerichts gemäss Art. 363 ff. StPO vor derjenigen Instanz vorsehen, welche ihrer gesetzlichen Pflicht nach Art. 429 Abs. 2 Satz 1 StPO nicht nachgekommen sei. Es fragt sich, ob der Beschwerdeführer dies auf dem Rechtsmittelweg hätte beanstanden müssen.</w:t>
      </w:r>
    </w:p>
    <w:p>
      <w:r>
        <w:rPr>
          <w:b/>
        </w:rPr>
        <w:t>E. 1.5</w:t>
      </w:r>
    </w:p>
    <w:p>
      <w:r>
        <w:t>Das Bundesgericht setzte sich mit dieser Frage noch nie vertieft auseinander. Jedenfalls unterscheidet sich der vorliegende Sachverhalt von jenem, der dem bundesgerichtlichen Urteil zugrunde lag, welches der Beschwerdeführer unter Hinweis auf Art. 5 Abs. 3 BV anruft. In jenem Entscheid sprach die Vorinstanz den damaligen Beschwerdeführer frei, ohne über seine Entschädigung zu befinden. Das Bundesgericht berücksichtigte den besonderen Umstand, dass die Schweizerische Strafprozessordnung noch keine drei Monate in Kraft stand, als der Freispruch erging, und hielt fest, das Untersuchungsverfahren sei nach kantonalem Recht geführt worden und es habe keine Rechtsprechung bestanden betreffend das Verfahren zur Prüfung einer Entschädigung. Es kam zum Schluss, dass diese besonderen Umstände des Falls ("La situation particulière du cas d'espèce") implizierten, dass weder dem Beschwerdeführer noch seinem Rechtsvertreter vorgeworfen werden könne, kein Rechtsmittel eingelegt zu haben (Urteil 6B_472/2012 vom 13. November 2012 E. 2.4).</w:t>
      </w:r>
    </w:p>
    <w:p>
      <w:r>
        <w:rPr>
          <w:b/>
        </w:rPr>
        <w:t>E. 1.6</w:t>
      </w:r>
    </w:p>
    <w:p>
      <w:r>
        <w:t>Was die Lehre betrifft, so verweist GRIESSER auf das zitierte Bundesgerichtsurteil und führt aus, versäume es die Strafbehörde, die Ansprüche der freigesprochenen Person von Amtes wegen zu prüfen, so könnten diese später in einem selbstständigen Nachverfahren nach Art. 363 ff. StPO geltend gemacht werden (YVONA GRIESSER, in: Kommentar zur Schweizerischen Strafprozessordnung [StPO], Donatsch/Lieber/Hansjakob [Hrsg.], 2. Aufl. 2014, N. 8a zu Art. 429 StPO mit Hinweis auf Urteil 6B_472/2012 vom 13. November 2012 E. 2.4). Demgegenüber halten WEHRENBERG und FRANK fest, wenn der Anspruch auf Entschädigung nicht von Amtes wegen geprüft werde, liege eine Verletzung von Art. 429 Abs. 2 StPO vor, was dazu führe, dass der entsprechende Entscheid mit Berufung oder Beschwerde angefochten werden könne (WEHRENBERG/FRANK, in: Basler BGE 144 IV 207 S. 211 Kommentar, Schweizerische Strafprozessordnung, 2. Aufl. 2014, N. 32 i.V.m. N. 33 zu Art. 429 StPO ). MOREILLON und PAREIN-REYMOND äussern sich nicht direkt zur Frage, halten aber fest, angesichts der zehnjährigen Verjährungsfrist gemäss Art. 435 StPO könne die beschuldigte Person ein Gesuch um Entschädigung auch noch nach einem Freispruch stellen (MOREILLON/PAREIN-REYMOND, CPP, Code de procédure pénale, 2. Aufl. 2016, N. 32 zu Art. 429 StPO ).</w:t>
      </w:r>
    </w:p>
    <w:p>
      <w:r>
        <w:rPr>
          <w:b/>
        </w:rPr>
        <w:t>E. 1.7</w:t>
      </w:r>
    </w:p>
    <w:p>
      <w:r>
        <w:t>Aus dem Gesagten geht hervor, dass keine einhellige Lehre oder gefestigte Rechtsprechung besteht, wonach über die Entschädigung der beschuldigten Person im Verfahren bei selbstständigen nachträglichen Entscheiden des Gerichts gemäss Art. 363 ff. StPO zu befinden ist, wenn die Strafbehörde darüber nicht entschieden hat. Im Urteil 6B_472/2012 vom 13. November 2012 trug das Bundesgericht lediglich den besonderen Umständen des konkreten Falls Rechnung - Umständen, wie sie heute nicht mehr denkbar sind. Als allgemeine Regel hat im Einklang mit der Schweizerischen Strafprozessordnung zu gelten, dass die Strafbehörde im Endentscheid über die Entschädigung der beschuldigten Person zu befinden hat. Unterlässt sie dies, so hat sich die beschuldigte Person dagegen auf dem Rechtsmittelweg zu wehren.</w:t>
      </w:r>
    </w:p>
    <w:p>
      <w:r>
        <w:rPr>
          <w:b/>
        </w:rPr>
        <w:t>E. 1.8.1</w:t>
      </w:r>
    </w:p>
    <w:p>
      <w:r>
        <w:t>Im vorliegenden Fall geht aus der Kostennote hervor, dass der anwaltlich vertretene Beschwerdeführer die Verfügung der Beschwerdegegnerin vom 17. Januar 2017 eingehend prüfte. Ihm hätte auffallen müssen, dass keine Entschädigung zugesprochen worden war, obwohl die Kosten auf die Staatskasse genommen worden waren. Dem Beschwerdeführer wäre der Rechtsmittelweg offengestanden, um sich zur Wehr zu setzen.</w:t>
      </w:r>
    </w:p>
    <w:p>
      <w:r>
        <w:rPr>
          <w:b/>
        </w:rPr>
        <w:t>E. 1.8.2</w:t>
      </w:r>
    </w:p>
    <w:p>
      <w:r>
        <w:t>Entgegen den Ausführungen des Beschwerdeführers umfasst die Rechtskraft der Verfügung auch die Frage der Entschädigung, zumal darin über die Kosten entschieden wurde und der Kostenentscheid mit der Entschädigungsfrage präjudizierend verknüpft ist, indem der Grundsatz gilt, dass bei Auferlegung der Kosten keine Entschädigung oder Genugtuung auszurichten ist und umgekehrt ( BGE 137 IV 352 E. 2.4.2 S. 357).</w:t>
      </w:r>
    </w:p>
    <w:p>
      <w:r>
        <w:rPr>
          <w:b/>
        </w:rPr>
        <w:t>E. 1.8.3</w:t>
      </w:r>
    </w:p>
    <w:p>
      <w:r>
        <w:t>Der Beschwerdeführer macht geltend, hätte er die Verfügung angefochten, hätte ihm entgegengehalten werden können, er sei zur Beschwerde nicht legitimiert; er dürfe nicht auf den Rechtsmittelweg BGE 144 IV 207 S. 212 verwiesen werden, wenn er seinen Anspruch direkt bei der Strafbehörde geltend machen könne. Hier verfällt der Beschwerdeführer einem Zirkelschluss. Wie oben dargelegt, wäre er ohne weiteres zur Beschwerde legitimiert gewesen, während das Verfahren bei selbstständigen nachträglichen Entscheiden des Gerichts gemäss Art. 363 ff. StPO für solche Fälle grundsätzlich nicht vorgesehen ist.</w:t>
      </w:r>
    </w:p>
    <w:p>
      <w:r>
        <w:rPr>
          <w:b/>
        </w:rPr>
        <w:t>E. 1.9</w:t>
      </w:r>
    </w:p>
    <w:p>
      <w:r>
        <w:t>Die Rüge des Beschwerdeführers ist unbegründet. Er hätte auf dem Rechtsmittelweg geltend machen müssen, dass ihm keine Entschädigung zugesprochen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